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E6C" w14:textId="1F531777" w:rsidR="007045D5" w:rsidRPr="00D71886" w:rsidRDefault="007045D5" w:rsidP="00D71886">
      <w:pPr>
        <w:pStyle w:val="Heading1"/>
        <w:rPr>
          <w:rStyle w:val="Heading1Char"/>
          <w:b/>
          <w:i/>
        </w:rPr>
      </w:pPr>
      <w:r w:rsidRPr="00D71886">
        <w:rPr>
          <w:rStyle w:val="Heading1Char"/>
          <w:b/>
          <w:i/>
        </w:rPr>
        <w:t>Confidentiality Agreement</w:t>
      </w:r>
      <w:r w:rsidRPr="00D71886">
        <w:t xml:space="preserve"> </w:t>
      </w:r>
      <w:r w:rsidR="002641D8" w:rsidRPr="00D71886">
        <w:tab/>
      </w:r>
      <w:r w:rsidR="00D71886">
        <w:tab/>
      </w:r>
      <w:r w:rsidR="00D71886">
        <w:tab/>
      </w:r>
      <w:r w:rsidRPr="00D71886">
        <w:rPr>
          <w:rStyle w:val="Heading1Char"/>
          <w:b/>
          <w:i/>
        </w:rPr>
        <w:t xml:space="preserve">Effective Date: </w:t>
      </w:r>
      <w:r w:rsidR="00D9640D" w:rsidRPr="00D71886">
        <w:rPr>
          <w:rStyle w:val="Heading1Char"/>
          <w:b/>
          <w:i/>
        </w:rPr>
        <w:t>September X, 2012</w:t>
      </w:r>
    </w:p>
    <w:p w14:paraId="6D122F2E" w14:textId="77777777" w:rsidR="007045D5" w:rsidRPr="002E7310" w:rsidRDefault="007045D5" w:rsidP="007045D5">
      <w:pPr>
        <w:widowControl w:val="0"/>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netian301 Dm BT" w:hAnsi="Venetian301 Dm BT"/>
          <w:sz w:val="18"/>
        </w:rPr>
        <w:sectPr w:rsidR="007045D5" w:rsidRPr="002E7310" w:rsidSect="007045D5">
          <w:pgSz w:w="12240" w:h="15840"/>
          <w:pgMar w:top="1440" w:right="1440" w:bottom="1440" w:left="1440" w:header="720" w:footer="720" w:gutter="0"/>
          <w:cols w:space="720"/>
          <w:docGrid w:linePitch="360"/>
        </w:sectPr>
      </w:pPr>
    </w:p>
    <w:p w14:paraId="6DA8F1C4" w14:textId="77777777" w:rsidR="007045D5" w:rsidRPr="002E7310" w:rsidRDefault="007045D5" w:rsidP="007045D5">
      <w:pPr>
        <w:widowControl w:val="0"/>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netian301 Dm BT" w:hAnsi="Venetian301 Dm BT"/>
          <w:sz w:val="18"/>
        </w:rPr>
      </w:pPr>
      <w:proofErr w:type="gramStart"/>
      <w:r w:rsidRPr="002E7310">
        <w:rPr>
          <w:rFonts w:ascii="Venetian301 Dm BT" w:hAnsi="Venetian301 Dm BT"/>
          <w:sz w:val="18"/>
        </w:rPr>
        <w:t>In order to</w:t>
      </w:r>
      <w:proofErr w:type="gramEnd"/>
      <w:r w:rsidRPr="002E7310">
        <w:rPr>
          <w:rFonts w:ascii="Venetian301 Dm BT" w:hAnsi="Venetian301 Dm BT"/>
          <w:sz w:val="18"/>
        </w:rPr>
        <w:t xml:space="preserve"> protect confidential information, relating to research, development, business plans, and other technology including materials ("information") which may be disclosed between them, </w:t>
      </w:r>
      <w:r w:rsidR="004C336B" w:rsidRPr="002E7310">
        <w:rPr>
          <w:rFonts w:ascii="Venetian301 Dm BT" w:hAnsi="Venetian301 Dm BT"/>
          <w:sz w:val="18"/>
        </w:rPr>
        <w:t xml:space="preserve">National Center for Advancing Translational Science (NCATS) </w:t>
      </w:r>
      <w:r w:rsidRPr="002E7310">
        <w:rPr>
          <w:rFonts w:ascii="Venetian301 Dm BT" w:hAnsi="Venetian301 Dm BT"/>
          <w:sz w:val="18"/>
        </w:rPr>
        <w:t>National Ins</w:t>
      </w:r>
      <w:r w:rsidR="004C336B" w:rsidRPr="002E7310">
        <w:rPr>
          <w:rFonts w:ascii="Venetian301 Dm BT" w:hAnsi="Venetian301 Dm BT"/>
          <w:sz w:val="18"/>
        </w:rPr>
        <w:t>titutes of Health (NIH)</w:t>
      </w:r>
      <w:r w:rsidRPr="002E7310">
        <w:rPr>
          <w:rFonts w:ascii="Venetian301 Dm BT" w:hAnsi="Venetian301 Dm BT"/>
          <w:sz w:val="18"/>
        </w:rPr>
        <w:t xml:space="preserve"> and </w:t>
      </w:r>
      <w:r w:rsidRPr="002E7310">
        <w:rPr>
          <w:rFonts w:ascii="Venetian301 Dm BT" w:hAnsi="Venetian301 Dm BT"/>
          <w:sz w:val="18"/>
          <w:highlight w:val="yellow"/>
        </w:rPr>
        <w:t>XYZ, Inc</w:t>
      </w:r>
      <w:r w:rsidRPr="002E7310">
        <w:rPr>
          <w:rFonts w:ascii="Venetian301 Dm BT" w:hAnsi="Venetian301 Dm BT"/>
          <w:sz w:val="18"/>
        </w:rPr>
        <w:t>. (“</w:t>
      </w:r>
      <w:r w:rsidRPr="002E7310">
        <w:rPr>
          <w:rFonts w:ascii="Venetian301 Dm BT" w:hAnsi="Venetian301 Dm BT"/>
          <w:sz w:val="18"/>
          <w:highlight w:val="yellow"/>
        </w:rPr>
        <w:t>XYZ</w:t>
      </w:r>
      <w:r w:rsidRPr="002E7310">
        <w:rPr>
          <w:rFonts w:ascii="Venetian301 Dm BT" w:hAnsi="Venetian301 Dm BT"/>
          <w:sz w:val="18"/>
        </w:rPr>
        <w:t>” or the "Collaborator"), intending to be legally bound, agree that:</w:t>
      </w:r>
    </w:p>
    <w:p w14:paraId="054FE85D" w14:textId="77777777" w:rsidR="007045D5" w:rsidRPr="002E7310" w:rsidRDefault="007045D5" w:rsidP="007045D5">
      <w:pPr>
        <w:widowControl w:val="0"/>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netian301 Dm BT" w:hAnsi="Venetian301 Dm BT"/>
          <w:sz w:val="18"/>
        </w:rPr>
      </w:pPr>
    </w:p>
    <w:p w14:paraId="6591EA82" w14:textId="77777777" w:rsidR="007045D5" w:rsidRPr="002E7310" w:rsidRDefault="007045D5" w:rsidP="000F5905">
      <w:pPr>
        <w:pStyle w:val="ListParagraph"/>
        <w:widowControl w:val="0"/>
        <w:numPr>
          <w:ilvl w:val="0"/>
          <w:numId w:val="1"/>
        </w:numPr>
        <w:tabs>
          <w:tab w:val="left" w:pos="-1200"/>
          <w:tab w:val="left" w:pos="-720"/>
          <w:tab w:val="left" w:pos="180"/>
        </w:tabs>
        <w:ind w:left="0" w:firstLine="0"/>
        <w:jc w:val="both"/>
        <w:rPr>
          <w:rFonts w:ascii="Venetian301 Dm BT" w:hAnsi="Venetian301 Dm BT"/>
          <w:i/>
          <w:sz w:val="18"/>
        </w:rPr>
      </w:pPr>
      <w:r w:rsidRPr="002E7310">
        <w:rPr>
          <w:rFonts w:ascii="Venetian301 Dm BT" w:hAnsi="Venetian301 Dm BT"/>
          <w:sz w:val="18"/>
        </w:rPr>
        <w:t>The Disclosers and Rec</w:t>
      </w:r>
      <w:r w:rsidR="004C336B" w:rsidRPr="002E7310">
        <w:rPr>
          <w:rFonts w:ascii="Venetian301 Dm BT" w:hAnsi="Venetian301 Dm BT"/>
          <w:sz w:val="18"/>
        </w:rPr>
        <w:t>eivers are: NCATS</w:t>
      </w:r>
      <w:r w:rsidRPr="002E7310">
        <w:rPr>
          <w:rFonts w:ascii="Venetian301 Dm BT" w:hAnsi="Venetian301 Dm BT"/>
          <w:sz w:val="18"/>
        </w:rPr>
        <w:t xml:space="preserve"> and </w:t>
      </w:r>
      <w:r w:rsidRPr="002E7310">
        <w:rPr>
          <w:rFonts w:ascii="Venetian301 Dm BT" w:hAnsi="Venetian301 Dm BT"/>
          <w:sz w:val="18"/>
          <w:highlight w:val="yellow"/>
        </w:rPr>
        <w:t>XYZ</w:t>
      </w:r>
      <w:r w:rsidRPr="002E7310">
        <w:rPr>
          <w:rFonts w:ascii="Venetian301 Dm BT" w:hAnsi="Venetian301 Dm BT"/>
          <w:sz w:val="18"/>
        </w:rPr>
        <w:t xml:space="preserve">, as </w:t>
      </w:r>
      <w:proofErr w:type="gramStart"/>
      <w:r w:rsidRPr="002E7310">
        <w:rPr>
          <w:rFonts w:ascii="Venetian301 Dm BT" w:hAnsi="Venetian301 Dm BT"/>
          <w:sz w:val="18"/>
        </w:rPr>
        <w:t>both of the Parties</w:t>
      </w:r>
      <w:proofErr w:type="gramEnd"/>
      <w:r w:rsidRPr="002E7310">
        <w:rPr>
          <w:rFonts w:ascii="Venetian301 Dm BT" w:hAnsi="Venetian301 Dm BT"/>
          <w:sz w:val="18"/>
        </w:rPr>
        <w:t xml:space="preserve"> will be disclosing and receiving confidential information.</w:t>
      </w:r>
    </w:p>
    <w:p w14:paraId="29DE7C4E" w14:textId="77777777" w:rsidR="000F5905" w:rsidRPr="002E7310" w:rsidRDefault="000F5905" w:rsidP="000F5905">
      <w:pPr>
        <w:pStyle w:val="ListParagraph"/>
        <w:widowControl w:val="0"/>
        <w:tabs>
          <w:tab w:val="left" w:pos="-1200"/>
          <w:tab w:val="left" w:pos="-720"/>
          <w:tab w:val="left" w:pos="180"/>
        </w:tabs>
        <w:ind w:left="0"/>
        <w:jc w:val="both"/>
        <w:rPr>
          <w:rFonts w:ascii="Venetian301 Dm BT" w:hAnsi="Venetian301 Dm BT"/>
          <w:i/>
          <w:sz w:val="18"/>
        </w:rPr>
      </w:pPr>
    </w:p>
    <w:p w14:paraId="57539892" w14:textId="37D297D9" w:rsidR="000F5905" w:rsidRPr="002E7310" w:rsidRDefault="000F5905" w:rsidP="00B04DDB">
      <w:pPr>
        <w:pStyle w:val="ListParagraph"/>
        <w:widowControl w:val="0"/>
        <w:numPr>
          <w:ilvl w:val="0"/>
          <w:numId w:val="1"/>
        </w:numPr>
        <w:tabs>
          <w:tab w:val="left" w:pos="-1200"/>
          <w:tab w:val="left" w:pos="-720"/>
          <w:tab w:val="left" w:pos="270"/>
        </w:tabs>
        <w:ind w:left="0" w:firstLine="0"/>
        <w:jc w:val="both"/>
        <w:rPr>
          <w:rFonts w:ascii="Venetian301 Dm BT" w:hAnsi="Venetian301 Dm BT"/>
          <w:i/>
          <w:sz w:val="18"/>
        </w:rPr>
      </w:pPr>
      <w:r w:rsidRPr="002E7310">
        <w:rPr>
          <w:rFonts w:ascii="Venetian301 Dm BT" w:hAnsi="Venetian301 Dm BT"/>
          <w:sz w:val="18"/>
        </w:rPr>
        <w:t xml:space="preserve">A Party ("Disclosing Party" or “Disclosing Parties”) may </w:t>
      </w:r>
      <w:r w:rsidRPr="002E7310">
        <w:rPr>
          <w:sz w:val="18"/>
          <w:szCs w:val="18"/>
        </w:rPr>
        <w:t>disclose information to the other(s) ("Receiving Party" or “Receiving Parties”). The Parties’ representatives for disclosing or receiving information (is known):</w:t>
      </w:r>
    </w:p>
    <w:p w14:paraId="3D1109E2" w14:textId="77777777" w:rsidR="007045D5" w:rsidRPr="002E7310" w:rsidRDefault="007045D5" w:rsidP="000F5905">
      <w:pPr>
        <w:widowControl w:val="0"/>
        <w:tabs>
          <w:tab w:val="left" w:pos="-1200"/>
          <w:tab w:val="left" w:pos="-720"/>
          <w:tab w:val="left" w:pos="104"/>
          <w:tab w:val="left" w:pos="1008"/>
        </w:tabs>
        <w:jc w:val="both"/>
        <w:rPr>
          <w:sz w:val="18"/>
          <w:szCs w:val="18"/>
        </w:rPr>
      </w:pPr>
    </w:p>
    <w:p w14:paraId="51B4EBB5" w14:textId="77777777" w:rsidR="007045D5" w:rsidRPr="002E7310" w:rsidRDefault="004C336B" w:rsidP="000F5905">
      <w:pPr>
        <w:autoSpaceDE w:val="0"/>
        <w:autoSpaceDN w:val="0"/>
        <w:adjustRightInd w:val="0"/>
        <w:rPr>
          <w:sz w:val="18"/>
          <w:szCs w:val="18"/>
        </w:rPr>
      </w:pPr>
      <w:r w:rsidRPr="002E7310">
        <w:rPr>
          <w:sz w:val="18"/>
          <w:szCs w:val="18"/>
        </w:rPr>
        <w:t>For NCATS</w:t>
      </w:r>
      <w:r w:rsidR="007045D5" w:rsidRPr="002E7310">
        <w:rPr>
          <w:sz w:val="18"/>
          <w:szCs w:val="18"/>
        </w:rPr>
        <w:t xml:space="preserve">: </w:t>
      </w:r>
      <w:bookmarkStart w:id="0" w:name="OLE_LINK1"/>
      <w:bookmarkStart w:id="1" w:name="OLE_LINK2"/>
      <w:r w:rsidR="007045D5" w:rsidRPr="002E7310">
        <w:rPr>
          <w:sz w:val="18"/>
          <w:szCs w:val="18"/>
          <w:highlight w:val="yellow"/>
        </w:rPr>
        <w:t>add other names</w:t>
      </w:r>
      <w:bookmarkEnd w:id="0"/>
      <w:bookmarkEnd w:id="1"/>
    </w:p>
    <w:p w14:paraId="24C358F8" w14:textId="77777777" w:rsidR="007045D5" w:rsidRPr="002E7310" w:rsidRDefault="007045D5" w:rsidP="000F5905">
      <w:pPr>
        <w:autoSpaceDE w:val="0"/>
        <w:autoSpaceDN w:val="0"/>
        <w:adjustRightInd w:val="0"/>
        <w:rPr>
          <w:sz w:val="18"/>
          <w:szCs w:val="18"/>
        </w:rPr>
      </w:pPr>
    </w:p>
    <w:p w14:paraId="7538F03E" w14:textId="2518448A" w:rsidR="007045D5" w:rsidRPr="002E7310" w:rsidRDefault="007045D5" w:rsidP="000F5905">
      <w:pPr>
        <w:widowControl w:val="0"/>
        <w:tabs>
          <w:tab w:val="left" w:pos="-1200"/>
          <w:tab w:val="left" w:pos="-720"/>
          <w:tab w:val="left" w:pos="104"/>
          <w:tab w:val="left" w:pos="1332"/>
        </w:tabs>
        <w:rPr>
          <w:sz w:val="18"/>
          <w:szCs w:val="18"/>
        </w:rPr>
      </w:pPr>
      <w:r w:rsidRPr="002E7310">
        <w:rPr>
          <w:sz w:val="18"/>
          <w:szCs w:val="18"/>
        </w:rPr>
        <w:t xml:space="preserve">For </w:t>
      </w:r>
      <w:r w:rsidRPr="002E7310">
        <w:rPr>
          <w:sz w:val="18"/>
          <w:szCs w:val="18"/>
          <w:highlight w:val="yellow"/>
        </w:rPr>
        <w:t>XYZ</w:t>
      </w:r>
      <w:r w:rsidRPr="002E7310">
        <w:rPr>
          <w:sz w:val="18"/>
          <w:szCs w:val="18"/>
        </w:rPr>
        <w:t xml:space="preserve">: </w:t>
      </w:r>
      <w:r w:rsidRPr="002E7310">
        <w:rPr>
          <w:sz w:val="18"/>
          <w:szCs w:val="18"/>
          <w:highlight w:val="yellow"/>
        </w:rPr>
        <w:t>add names</w:t>
      </w:r>
    </w:p>
    <w:p w14:paraId="246565AC" w14:textId="77777777" w:rsidR="000F5905" w:rsidRPr="002E7310" w:rsidRDefault="000F5905" w:rsidP="000F5905">
      <w:pPr>
        <w:pStyle w:val="ListParagraph"/>
        <w:widowControl w:val="0"/>
        <w:tabs>
          <w:tab w:val="left" w:pos="-1200"/>
          <w:tab w:val="left" w:pos="-720"/>
          <w:tab w:val="left" w:pos="104"/>
          <w:tab w:val="left" w:pos="1332"/>
        </w:tabs>
        <w:ind w:left="0"/>
        <w:rPr>
          <w:sz w:val="18"/>
          <w:szCs w:val="18"/>
        </w:rPr>
      </w:pPr>
    </w:p>
    <w:p w14:paraId="60FA47BB" w14:textId="31A3CB11" w:rsidR="001D587C" w:rsidRPr="002E7310" w:rsidRDefault="007045D5" w:rsidP="000F5905">
      <w:pPr>
        <w:pStyle w:val="ListParagraph"/>
        <w:numPr>
          <w:ilvl w:val="0"/>
          <w:numId w:val="1"/>
        </w:numPr>
        <w:tabs>
          <w:tab w:val="left" w:pos="180"/>
        </w:tabs>
        <w:ind w:left="0" w:firstLine="0"/>
        <w:rPr>
          <w:sz w:val="18"/>
          <w:szCs w:val="18"/>
        </w:rPr>
      </w:pPr>
      <w:r w:rsidRPr="002E7310">
        <w:rPr>
          <w:sz w:val="18"/>
          <w:szCs w:val="18"/>
        </w:rPr>
        <w:t>The Parties will be exchanging Information under this Agreement which is described as follows:</w:t>
      </w:r>
      <w:r w:rsidRPr="002E7310">
        <w:rPr>
          <w:sz w:val="18"/>
          <w:szCs w:val="18"/>
          <w:u w:val="single"/>
        </w:rPr>
        <w:t xml:space="preserve"> 1) discuss possibility of entering into a research collaboration and/or other formal collaborative arrangement(s) to</w:t>
      </w:r>
      <w:r w:rsidRPr="002E7310">
        <w:rPr>
          <w:sz w:val="18"/>
          <w:szCs w:val="18"/>
        </w:rPr>
        <w:t xml:space="preserve"> </w:t>
      </w:r>
      <w:r w:rsidRPr="002E7310">
        <w:rPr>
          <w:sz w:val="18"/>
          <w:szCs w:val="18"/>
          <w:u w:val="single"/>
        </w:rPr>
        <w:t xml:space="preserve">conduct research aimed at ……; 2) </w:t>
      </w:r>
      <w:r w:rsidRPr="002E7310">
        <w:rPr>
          <w:sz w:val="18"/>
          <w:szCs w:val="18"/>
          <w:highlight w:val="yellow"/>
          <w:u w:val="single"/>
        </w:rPr>
        <w:t>???other data to be shared</w:t>
      </w:r>
      <w:r w:rsidRPr="002E7310">
        <w:rPr>
          <w:sz w:val="18"/>
          <w:szCs w:val="18"/>
          <w:u w:val="single"/>
        </w:rPr>
        <w:t xml:space="preserve"> </w:t>
      </w:r>
      <w:r w:rsidRPr="002E7310">
        <w:rPr>
          <w:sz w:val="18"/>
          <w:szCs w:val="18"/>
          <w:highlight w:val="yellow"/>
        </w:rPr>
        <w:t>Please edit as needed</w:t>
      </w:r>
    </w:p>
    <w:p w14:paraId="7C9EBF60" w14:textId="77777777" w:rsidR="007045D5" w:rsidRPr="002E7310" w:rsidRDefault="007045D5" w:rsidP="000F5905">
      <w:pPr>
        <w:pStyle w:val="BodyTextIndent2"/>
        <w:pBdr>
          <w:bottom w:val="none" w:sz="0" w:space="0" w:color="auto"/>
        </w:pBdr>
        <w:tabs>
          <w:tab w:val="left" w:pos="180"/>
        </w:tabs>
        <w:ind w:firstLine="0"/>
      </w:pPr>
    </w:p>
    <w:p w14:paraId="7120BC09" w14:textId="77777777" w:rsidR="007045D5" w:rsidRPr="002E7310" w:rsidRDefault="007045D5" w:rsidP="000F5905">
      <w:pPr>
        <w:pStyle w:val="BodyTextIndent2"/>
        <w:numPr>
          <w:ilvl w:val="0"/>
          <w:numId w:val="1"/>
        </w:numPr>
        <w:pBdr>
          <w:bottom w:val="none" w:sz="0" w:space="0" w:color="auto"/>
        </w:pBdr>
        <w:tabs>
          <w:tab w:val="clear" w:pos="104"/>
          <w:tab w:val="left" w:pos="270"/>
        </w:tabs>
        <w:ind w:left="0" w:firstLine="90"/>
        <w:rPr>
          <w:rFonts w:ascii="Times New Roman" w:hAnsi="Times New Roman"/>
          <w:szCs w:val="18"/>
        </w:rPr>
      </w:pPr>
      <w:r w:rsidRPr="002E7310">
        <w:rPr>
          <w:rFonts w:ascii="Times New Roman" w:hAnsi="Times New Roman"/>
          <w:szCs w:val="18"/>
        </w:rPr>
        <w:t>This Agreement controls only information that is disclosed to the Receiving Party/</w:t>
      </w:r>
      <w:proofErr w:type="spellStart"/>
      <w:r w:rsidRPr="002E7310">
        <w:rPr>
          <w:rFonts w:ascii="Times New Roman" w:hAnsi="Times New Roman"/>
          <w:szCs w:val="18"/>
        </w:rPr>
        <w:t>ies</w:t>
      </w:r>
      <w:proofErr w:type="spellEnd"/>
      <w:r w:rsidRPr="002E7310">
        <w:rPr>
          <w:rFonts w:ascii="Times New Roman" w:hAnsi="Times New Roman"/>
          <w:szCs w:val="18"/>
        </w:rPr>
        <w:t xml:space="preserve"> between the following dates:</w:t>
      </w:r>
    </w:p>
    <w:p w14:paraId="0FDA9058" w14:textId="77777777" w:rsidR="007045D5" w:rsidRPr="002E7310" w:rsidRDefault="007045D5" w:rsidP="000F5905">
      <w:pPr>
        <w:pStyle w:val="BodyTextIndent2"/>
        <w:pBdr>
          <w:bottom w:val="none" w:sz="0" w:space="0" w:color="auto"/>
        </w:pBdr>
        <w:tabs>
          <w:tab w:val="clear" w:pos="104"/>
        </w:tabs>
        <w:ind w:firstLine="90"/>
        <w:rPr>
          <w:rFonts w:ascii="Times New Roman" w:hAnsi="Times New Roman"/>
          <w:szCs w:val="18"/>
          <w:u w:val="single"/>
        </w:rPr>
      </w:pPr>
      <w:r w:rsidRPr="002E7310">
        <w:rPr>
          <w:rFonts w:ascii="Times New Roman" w:hAnsi="Times New Roman"/>
          <w:szCs w:val="18"/>
          <w:u w:val="single"/>
        </w:rPr>
        <w:t xml:space="preserve">March </w:t>
      </w:r>
      <w:r w:rsidRPr="002E7310">
        <w:rPr>
          <w:rFonts w:ascii="Times New Roman" w:hAnsi="Times New Roman"/>
          <w:szCs w:val="18"/>
          <w:highlight w:val="yellow"/>
          <w:u w:val="single"/>
        </w:rPr>
        <w:t>X</w:t>
      </w:r>
      <w:r w:rsidRPr="002E7310">
        <w:rPr>
          <w:rFonts w:ascii="Times New Roman" w:hAnsi="Times New Roman"/>
          <w:szCs w:val="18"/>
          <w:u w:val="single"/>
        </w:rPr>
        <w:t>,</w:t>
      </w:r>
      <w:r w:rsidR="00EC3C38" w:rsidRPr="002E7310">
        <w:rPr>
          <w:rFonts w:ascii="Times New Roman" w:hAnsi="Times New Roman"/>
          <w:szCs w:val="18"/>
          <w:u w:val="single"/>
        </w:rPr>
        <w:t xml:space="preserve"> </w:t>
      </w:r>
      <w:proofErr w:type="gramStart"/>
      <w:r w:rsidR="00EC3C38" w:rsidRPr="002E7310">
        <w:rPr>
          <w:rFonts w:ascii="Times New Roman" w:hAnsi="Times New Roman"/>
          <w:szCs w:val="18"/>
          <w:u w:val="single"/>
        </w:rPr>
        <w:t>2011</w:t>
      </w:r>
      <w:proofErr w:type="gramEnd"/>
      <w:r w:rsidRPr="002E7310">
        <w:rPr>
          <w:rFonts w:ascii="Times New Roman" w:hAnsi="Times New Roman"/>
          <w:szCs w:val="18"/>
          <w:u w:val="single"/>
        </w:rPr>
        <w:t xml:space="preserve"> and March </w:t>
      </w:r>
      <w:r w:rsidRPr="002E7310">
        <w:rPr>
          <w:rFonts w:ascii="Times New Roman" w:hAnsi="Times New Roman"/>
          <w:szCs w:val="18"/>
          <w:highlight w:val="yellow"/>
          <w:u w:val="single"/>
        </w:rPr>
        <w:t>X</w:t>
      </w:r>
      <w:r w:rsidRPr="002E7310">
        <w:rPr>
          <w:rFonts w:ascii="Times New Roman" w:hAnsi="Times New Roman"/>
          <w:szCs w:val="18"/>
          <w:u w:val="single"/>
        </w:rPr>
        <w:t>, 2011 (</w:t>
      </w:r>
      <w:r w:rsidRPr="002E7310">
        <w:rPr>
          <w:rFonts w:ascii="Times New Roman" w:hAnsi="Times New Roman"/>
          <w:szCs w:val="18"/>
          <w:highlight w:val="yellow"/>
          <w:u w:val="single"/>
        </w:rPr>
        <w:t>edit dates as needed; if there will be only a one-time transfer then just list that date)</w:t>
      </w:r>
      <w:r w:rsidRPr="002E7310">
        <w:rPr>
          <w:rFonts w:ascii="Times New Roman" w:hAnsi="Times New Roman"/>
          <w:szCs w:val="18"/>
          <w:u w:val="single"/>
        </w:rPr>
        <w:t xml:space="preserve"> </w:t>
      </w:r>
    </w:p>
    <w:p w14:paraId="4EE0492C" w14:textId="77777777" w:rsidR="007045D5" w:rsidRPr="002E7310" w:rsidRDefault="007045D5" w:rsidP="007045D5">
      <w:pPr>
        <w:pStyle w:val="BodyTextIndent2"/>
        <w:pBdr>
          <w:bottom w:val="none" w:sz="0" w:space="0" w:color="auto"/>
        </w:pBdr>
        <w:rPr>
          <w:rFonts w:ascii="Times New Roman" w:hAnsi="Times New Roman"/>
          <w:szCs w:val="18"/>
        </w:rPr>
      </w:pPr>
    </w:p>
    <w:p w14:paraId="0D640896" w14:textId="2ACAE0F3" w:rsidR="007045D5" w:rsidRPr="002E7310" w:rsidRDefault="007045D5" w:rsidP="007045D5">
      <w:pPr>
        <w:widowControl w:val="0"/>
        <w:tabs>
          <w:tab w:val="left" w:pos="-1200"/>
          <w:tab w:val="left" w:pos="-720"/>
          <w:tab w:val="left" w:pos="104"/>
          <w:tab w:val="left" w:pos="1008"/>
        </w:tabs>
        <w:ind w:firstLine="104"/>
        <w:jc w:val="both"/>
      </w:pPr>
      <w:r w:rsidRPr="002E7310">
        <w:rPr>
          <w:sz w:val="18"/>
          <w:szCs w:val="18"/>
        </w:rPr>
        <w:t>The Receiving Party/</w:t>
      </w:r>
      <w:proofErr w:type="spellStart"/>
      <w:r w:rsidRPr="002E7310">
        <w:rPr>
          <w:sz w:val="18"/>
          <w:szCs w:val="18"/>
        </w:rPr>
        <w:t>ies</w:t>
      </w:r>
      <w:proofErr w:type="spellEnd"/>
      <w:r w:rsidRPr="002E7310">
        <w:rPr>
          <w:sz w:val="18"/>
          <w:szCs w:val="18"/>
        </w:rPr>
        <w:t xml:space="preserve"> will not disclose the Information of the Disclosing Party/</w:t>
      </w:r>
      <w:proofErr w:type="spellStart"/>
      <w:r w:rsidRPr="002E7310">
        <w:rPr>
          <w:sz w:val="18"/>
          <w:szCs w:val="18"/>
        </w:rPr>
        <w:t>ies</w:t>
      </w:r>
      <w:proofErr w:type="spellEnd"/>
      <w:r w:rsidRPr="002E7310">
        <w:rPr>
          <w:sz w:val="18"/>
          <w:szCs w:val="18"/>
        </w:rPr>
        <w:t xml:space="preserve"> to any person except its employees, consultants, or subcontractors to whom it is necessary to disclose the information for the purposes described above, and any such disclosures shall be under terms at least as restrictive as those specified herein. Any of the persons mentioned above who are given access to the Information shall be informed of this Agreement. The Receiving Party/</w:t>
      </w:r>
      <w:proofErr w:type="spellStart"/>
      <w:r w:rsidRPr="002E7310">
        <w:rPr>
          <w:sz w:val="18"/>
          <w:szCs w:val="18"/>
        </w:rPr>
        <w:t>ies</w:t>
      </w:r>
      <w:proofErr w:type="spellEnd"/>
      <w:r w:rsidRPr="002E7310">
        <w:rPr>
          <w:sz w:val="18"/>
          <w:szCs w:val="18"/>
        </w:rPr>
        <w:t xml:space="preserve"> shall protect the Information by using the same degree of care, but no less than a reasonable degree of care, as the Receiving Party/</w:t>
      </w:r>
      <w:proofErr w:type="spellStart"/>
      <w:r w:rsidRPr="002E7310">
        <w:rPr>
          <w:sz w:val="18"/>
          <w:szCs w:val="18"/>
        </w:rPr>
        <w:t>ies</w:t>
      </w:r>
      <w:proofErr w:type="spellEnd"/>
      <w:r w:rsidRPr="002E7310">
        <w:rPr>
          <w:sz w:val="18"/>
          <w:szCs w:val="18"/>
        </w:rPr>
        <w:t xml:space="preserve"> uses to protect its own confidential Information</w:t>
      </w:r>
      <w:r w:rsidRPr="002E7310">
        <w:t>.</w:t>
      </w:r>
    </w:p>
    <w:p w14:paraId="51AA0FAC" w14:textId="77777777" w:rsidR="007045D5" w:rsidRPr="002E7310" w:rsidRDefault="007045D5" w:rsidP="007045D5">
      <w:pPr>
        <w:widowControl w:val="0"/>
        <w:tabs>
          <w:tab w:val="left" w:pos="-1200"/>
          <w:tab w:val="left" w:pos="-720"/>
          <w:tab w:val="left" w:pos="104"/>
          <w:tab w:val="left" w:pos="1008"/>
        </w:tabs>
        <w:ind w:firstLine="104"/>
        <w:jc w:val="both"/>
      </w:pPr>
      <w:r w:rsidRPr="002E7310">
        <w:t xml:space="preserve"> </w:t>
      </w:r>
    </w:p>
    <w:p w14:paraId="042827A2" w14:textId="77777777" w:rsidR="007045D5" w:rsidRPr="002E7310" w:rsidRDefault="007045D5" w:rsidP="00386368">
      <w:pPr>
        <w:pStyle w:val="ListParagraph"/>
        <w:numPr>
          <w:ilvl w:val="0"/>
          <w:numId w:val="1"/>
        </w:numPr>
        <w:tabs>
          <w:tab w:val="left" w:pos="180"/>
        </w:tabs>
        <w:ind w:left="0" w:firstLine="0"/>
        <w:rPr>
          <w:rFonts w:ascii="Venetian301 Dm BT" w:hAnsi="Venetian301 Dm BT"/>
          <w:sz w:val="18"/>
        </w:rPr>
      </w:pPr>
      <w:r w:rsidRPr="002E7310">
        <w:rPr>
          <w:rFonts w:ascii="Venetian301 Dm BT" w:hAnsi="Venetian301 Dm BT"/>
          <w:sz w:val="18"/>
        </w:rPr>
        <w:t>The Receiving Party/</w:t>
      </w:r>
      <w:proofErr w:type="spellStart"/>
      <w:r w:rsidRPr="002E7310">
        <w:rPr>
          <w:rFonts w:ascii="Venetian301 Dm BT" w:hAnsi="Venetian301 Dm BT"/>
          <w:sz w:val="18"/>
        </w:rPr>
        <w:t>ies’s</w:t>
      </w:r>
      <w:proofErr w:type="spellEnd"/>
      <w:r w:rsidRPr="002E7310">
        <w:rPr>
          <w:rFonts w:ascii="Venetian301 Dm BT" w:hAnsi="Venetian301 Dm BT"/>
          <w:sz w:val="18"/>
        </w:rPr>
        <w:t xml:space="preserve"> duties under this Agreement shall apply only to Information in any written document, memorandum, report, correspondence, drawing, or other material, or computer software or program, developed or prepared by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or any of its representatives which have been clearly marked </w:t>
      </w:r>
    </w:p>
    <w:p w14:paraId="138525C8" w14:textId="77777777" w:rsidR="007045D5" w:rsidRPr="002E7310" w:rsidRDefault="007045D5" w:rsidP="007045D5">
      <w:pPr>
        <w:rPr>
          <w:rFonts w:ascii="Venetian301 Dm BT" w:hAnsi="Venetian301 Dm BT"/>
          <w:sz w:val="18"/>
        </w:rPr>
      </w:pPr>
    </w:p>
    <w:p w14:paraId="76071869" w14:textId="44248240" w:rsidR="007045D5" w:rsidRPr="002E7310" w:rsidRDefault="007045D5" w:rsidP="007045D5">
      <w:pPr>
        <w:rPr>
          <w:rFonts w:ascii="Venetian301 Dm BT" w:hAnsi="Venetian301 Dm BT"/>
          <w:sz w:val="18"/>
        </w:rPr>
      </w:pPr>
      <w:r w:rsidRPr="002E7310">
        <w:rPr>
          <w:rFonts w:ascii="Venetian301 Dm BT" w:hAnsi="Venetian301 Dm BT"/>
          <w:sz w:val="18"/>
        </w:rPr>
        <w:t xml:space="preserve">"Confidential." Oral disclosures must be reduced to </w:t>
      </w:r>
    </w:p>
    <w:p w14:paraId="09405B2D" w14:textId="73B2295C" w:rsidR="007045D5" w:rsidRPr="002E7310" w:rsidRDefault="007045D5" w:rsidP="007045D5">
      <w:pPr>
        <w:rPr>
          <w:rFonts w:ascii="Venetian301 Dm BT" w:hAnsi="Venetian301 Dm BT"/>
          <w:sz w:val="18"/>
        </w:rPr>
      </w:pPr>
      <w:r w:rsidRPr="002E7310">
        <w:rPr>
          <w:rFonts w:ascii="Venetian301 Dm BT" w:hAnsi="Venetian301 Dm BT"/>
          <w:sz w:val="18"/>
        </w:rPr>
        <w:t>writing and marked "Confidential" within fourteen (14) days after disclosure to be considered confidential information. Disclosures in the form of tangible products or materials (including biological materials) must be transmitted to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under NIH's Material Transfer Agreement and a written memorandum must be attached to this Agreement to be considered confidential under this Agreement.</w:t>
      </w:r>
    </w:p>
    <w:p w14:paraId="04F67789" w14:textId="77777777" w:rsidR="007045D5" w:rsidRPr="002E7310" w:rsidRDefault="007045D5" w:rsidP="007045D5">
      <w:pPr>
        <w:widowControl w:val="0"/>
        <w:tabs>
          <w:tab w:val="left" w:pos="-1200"/>
          <w:tab w:val="left" w:pos="-720"/>
          <w:tab w:val="left" w:pos="104"/>
          <w:tab w:val="left" w:pos="1008"/>
        </w:tabs>
        <w:ind w:firstLine="104"/>
        <w:jc w:val="both"/>
        <w:rPr>
          <w:rFonts w:ascii="Venetian301 Dm BT" w:hAnsi="Venetian301 Dm BT"/>
          <w:sz w:val="18"/>
        </w:rPr>
      </w:pPr>
    </w:p>
    <w:p w14:paraId="7E54805B" w14:textId="77777777" w:rsidR="007045D5" w:rsidRPr="002E7310" w:rsidRDefault="007045D5" w:rsidP="001E6D68">
      <w:pPr>
        <w:pStyle w:val="ListParagraph"/>
        <w:widowControl w:val="0"/>
        <w:numPr>
          <w:ilvl w:val="0"/>
          <w:numId w:val="1"/>
        </w:numPr>
        <w:tabs>
          <w:tab w:val="left" w:pos="-1200"/>
          <w:tab w:val="left" w:pos="-720"/>
          <w:tab w:val="left" w:pos="540"/>
          <w:tab w:val="left" w:pos="1008"/>
        </w:tabs>
        <w:ind w:left="0" w:firstLine="90"/>
        <w:jc w:val="both"/>
        <w:rPr>
          <w:rFonts w:ascii="Venetian301 Dm BT" w:hAnsi="Venetian301 Dm BT"/>
          <w:sz w:val="18"/>
        </w:rPr>
      </w:pPr>
      <w:r w:rsidRPr="002E7310">
        <w:rPr>
          <w:rFonts w:ascii="Venetian301 Dm BT" w:hAnsi="Venetian301 Dm BT"/>
          <w:sz w:val="18"/>
        </w:rPr>
        <w:t>Notwithstanding any other provision of this Agreement, Information shall not include any item of information, data, patent or idea which: (a) is within the public domain prior to the time of the disclosure by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to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or thereafter becomes within the public domain other than as a result of disclosure by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or any of its representatives in violation of this Agreement; (b) was, on or before the date of disclosure in the possession of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(c) is acquired by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from a third party not under an obligation of confidentially; or (d) is hereafter independently developed by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without reference to the information received from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w:t>
      </w:r>
    </w:p>
    <w:p w14:paraId="0ACD2F1A" w14:textId="77777777" w:rsidR="007045D5" w:rsidRPr="002E7310" w:rsidRDefault="007045D5" w:rsidP="007045D5">
      <w:pPr>
        <w:widowControl w:val="0"/>
        <w:tabs>
          <w:tab w:val="left" w:pos="-1200"/>
          <w:tab w:val="left" w:pos="-720"/>
          <w:tab w:val="left" w:pos="104"/>
          <w:tab w:val="left" w:pos="1008"/>
        </w:tabs>
        <w:jc w:val="both"/>
        <w:rPr>
          <w:rFonts w:ascii="Venetian301 Dm BT" w:hAnsi="Venetian301 Dm BT"/>
          <w:sz w:val="18"/>
        </w:rPr>
      </w:pPr>
    </w:p>
    <w:p w14:paraId="7C94BEA6" w14:textId="77777777" w:rsidR="007045D5" w:rsidRPr="002E7310" w:rsidRDefault="007045D5" w:rsidP="00AC4879">
      <w:pPr>
        <w:pStyle w:val="ListParagraph"/>
        <w:widowControl w:val="0"/>
        <w:numPr>
          <w:ilvl w:val="0"/>
          <w:numId w:val="1"/>
        </w:numPr>
        <w:tabs>
          <w:tab w:val="left" w:pos="-1200"/>
          <w:tab w:val="left" w:pos="-720"/>
          <w:tab w:val="left" w:pos="0"/>
          <w:tab w:val="left" w:pos="540"/>
          <w:tab w:val="left" w:pos="1008"/>
        </w:tabs>
        <w:ind w:left="0" w:firstLine="90"/>
        <w:jc w:val="both"/>
        <w:rPr>
          <w:rFonts w:ascii="Venetian301 Dm BT" w:hAnsi="Venetian301 Dm BT"/>
          <w:sz w:val="18"/>
        </w:rPr>
      </w:pPr>
      <w:r w:rsidRPr="002E7310">
        <w:rPr>
          <w:rFonts w:ascii="Venetian301 Dm BT" w:hAnsi="Venetian301 Dm BT"/>
          <w:sz w:val="18"/>
        </w:rPr>
        <w:t>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agrees to return all information, including materials, received from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at the request of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except that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may retain in its confidential files one copy of written Information for record purposes only.</w:t>
      </w:r>
    </w:p>
    <w:p w14:paraId="7162EE12" w14:textId="77777777" w:rsidR="007045D5" w:rsidRPr="002E7310" w:rsidRDefault="007045D5" w:rsidP="001E6D68">
      <w:pPr>
        <w:widowControl w:val="0"/>
        <w:tabs>
          <w:tab w:val="left" w:pos="-1200"/>
          <w:tab w:val="left" w:pos="-720"/>
          <w:tab w:val="left" w:pos="0"/>
          <w:tab w:val="left" w:pos="540"/>
          <w:tab w:val="left" w:pos="1008"/>
        </w:tabs>
        <w:ind w:left="90" w:firstLine="90"/>
        <w:jc w:val="both"/>
        <w:rPr>
          <w:rFonts w:ascii="Venetian301 Dm BT" w:hAnsi="Venetian301 Dm BT"/>
          <w:sz w:val="18"/>
        </w:rPr>
      </w:pPr>
    </w:p>
    <w:p w14:paraId="7B542DD5" w14:textId="77777777" w:rsidR="007045D5" w:rsidRPr="002E7310" w:rsidRDefault="007045D5" w:rsidP="00AC4879">
      <w:pPr>
        <w:pStyle w:val="ListParagraph"/>
        <w:widowControl w:val="0"/>
        <w:numPr>
          <w:ilvl w:val="0"/>
          <w:numId w:val="1"/>
        </w:numPr>
        <w:tabs>
          <w:tab w:val="left" w:pos="-1200"/>
          <w:tab w:val="left" w:pos="-720"/>
          <w:tab w:val="left" w:pos="0"/>
          <w:tab w:val="left" w:pos="450"/>
          <w:tab w:val="left" w:pos="1008"/>
        </w:tabs>
        <w:ind w:left="0" w:firstLine="90"/>
        <w:jc w:val="both"/>
        <w:rPr>
          <w:rFonts w:ascii="Venetian301 Dm BT" w:hAnsi="Venetian301 Dm BT"/>
          <w:sz w:val="18"/>
        </w:rPr>
      </w:pPr>
      <w:proofErr w:type="gramStart"/>
      <w:r w:rsidRPr="002E7310">
        <w:rPr>
          <w:rFonts w:ascii="Venetian301 Dm BT" w:hAnsi="Venetian301 Dm BT"/>
          <w:sz w:val="18"/>
        </w:rPr>
        <w:t>In the event that</w:t>
      </w:r>
      <w:proofErr w:type="gramEnd"/>
      <w:r w:rsidRPr="002E7310">
        <w:rPr>
          <w:rFonts w:ascii="Venetian301 Dm BT" w:hAnsi="Venetian301 Dm BT"/>
          <w:sz w:val="18"/>
        </w:rPr>
        <w:t xml:space="preserve">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or anyone to whom it transmits the Information pursuant to this Agreement becomes legally required to disclose any such Information, the Receiving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shall provide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with prompt notice and consult with the Disclosing Party/</w:t>
      </w:r>
      <w:proofErr w:type="spellStart"/>
      <w:r w:rsidRPr="002E7310">
        <w:rPr>
          <w:rFonts w:ascii="Venetian301 Dm BT" w:hAnsi="Venetian301 Dm BT"/>
          <w:sz w:val="18"/>
        </w:rPr>
        <w:t>ies</w:t>
      </w:r>
      <w:proofErr w:type="spellEnd"/>
      <w:r w:rsidRPr="002E7310">
        <w:rPr>
          <w:rFonts w:ascii="Venetian301 Dm BT" w:hAnsi="Venetian301 Dm BT"/>
          <w:sz w:val="18"/>
        </w:rPr>
        <w:t xml:space="preserve"> prior to any disclosure.</w:t>
      </w:r>
    </w:p>
    <w:p w14:paraId="676F49F9" w14:textId="77777777" w:rsidR="007045D5" w:rsidRPr="002E7310" w:rsidRDefault="007045D5" w:rsidP="001E6D68">
      <w:pPr>
        <w:widowControl w:val="0"/>
        <w:tabs>
          <w:tab w:val="left" w:pos="-1200"/>
          <w:tab w:val="left" w:pos="-720"/>
          <w:tab w:val="left" w:pos="0"/>
          <w:tab w:val="left" w:pos="540"/>
          <w:tab w:val="left" w:pos="1008"/>
        </w:tabs>
        <w:ind w:left="90" w:firstLine="90"/>
        <w:jc w:val="both"/>
        <w:rPr>
          <w:rFonts w:ascii="Venetian301 Dm BT" w:hAnsi="Venetian301 Dm BT"/>
          <w:sz w:val="18"/>
        </w:rPr>
      </w:pPr>
    </w:p>
    <w:p w14:paraId="3375D091" w14:textId="47A59F07" w:rsidR="007045D5" w:rsidRPr="002E7310" w:rsidRDefault="007045D5" w:rsidP="00AC4879">
      <w:pPr>
        <w:pStyle w:val="ListParagraph"/>
        <w:widowControl w:val="0"/>
        <w:numPr>
          <w:ilvl w:val="0"/>
          <w:numId w:val="1"/>
        </w:numPr>
        <w:tabs>
          <w:tab w:val="left" w:pos="-1200"/>
          <w:tab w:val="left" w:pos="-720"/>
          <w:tab w:val="left" w:pos="0"/>
          <w:tab w:val="left" w:pos="540"/>
          <w:tab w:val="left" w:pos="1008"/>
        </w:tabs>
        <w:ind w:left="0" w:firstLine="90"/>
        <w:jc w:val="both"/>
        <w:rPr>
          <w:rFonts w:ascii="Venetian301 Dm BT" w:hAnsi="Venetian301 Dm BT"/>
          <w:sz w:val="18"/>
        </w:rPr>
      </w:pPr>
      <w:r w:rsidRPr="002E7310">
        <w:rPr>
          <w:rFonts w:ascii="Venetian301 Dm BT" w:hAnsi="Venetian301 Dm BT"/>
          <w:sz w:val="18"/>
        </w:rPr>
        <w:t xml:space="preserve">This Agreement is to be made under and shall be construed in accordance with Federal laws as applied by the Federal Courts in the District of Columbia and constitutes the entire understanding between the Parties hereto with respect to the subject matter hereof and merges </w:t>
      </w:r>
      <w:proofErr w:type="gramStart"/>
      <w:r w:rsidRPr="002E7310">
        <w:rPr>
          <w:rFonts w:ascii="Venetian301 Dm BT" w:hAnsi="Venetian301 Dm BT"/>
          <w:sz w:val="18"/>
        </w:rPr>
        <w:t>any and all</w:t>
      </w:r>
      <w:proofErr w:type="gramEnd"/>
      <w:r w:rsidRPr="002E7310">
        <w:rPr>
          <w:rFonts w:ascii="Venetian301 Dm BT" w:hAnsi="Venetian301 Dm BT"/>
          <w:sz w:val="18"/>
        </w:rPr>
        <w:t xml:space="preserve"> prior agreements, understandings and representations.</w:t>
      </w:r>
      <w:r w:rsidR="001A714D">
        <w:rPr>
          <w:rFonts w:ascii="Venetian301 Dm BT" w:hAnsi="Venetian301 Dm BT"/>
          <w:sz w:val="18"/>
        </w:rPr>
        <w:t xml:space="preserve"> </w:t>
      </w:r>
      <w:r w:rsidRPr="002E7310">
        <w:rPr>
          <w:rFonts w:ascii="Venetian301 Dm BT" w:hAnsi="Venetian301 Dm BT"/>
          <w:sz w:val="18"/>
        </w:rPr>
        <w:t xml:space="preserve">The Agreement may not be superseded, amended or modified except by written agreement between the parties hereto. This Agreement will remain in effect for three years. </w:t>
      </w:r>
    </w:p>
    <w:p w14:paraId="49CF0EDC" w14:textId="77777777" w:rsidR="007045D5" w:rsidRPr="002E7310" w:rsidRDefault="007045D5" w:rsidP="001E6D68">
      <w:pPr>
        <w:widowControl w:val="0"/>
        <w:tabs>
          <w:tab w:val="left" w:pos="-1200"/>
          <w:tab w:val="left" w:pos="-720"/>
          <w:tab w:val="left" w:pos="0"/>
          <w:tab w:val="left" w:pos="540"/>
          <w:tab w:val="left" w:pos="1008"/>
        </w:tabs>
        <w:ind w:left="90" w:firstLine="90"/>
        <w:jc w:val="both"/>
        <w:rPr>
          <w:rFonts w:ascii="Venetian301 Dm BT" w:hAnsi="Venetian301 Dm BT"/>
          <w:sz w:val="18"/>
        </w:rPr>
      </w:pPr>
    </w:p>
    <w:p w14:paraId="0C6C221E" w14:textId="0C605AE7" w:rsidR="007045D5" w:rsidRPr="0043272B" w:rsidRDefault="0043272B" w:rsidP="00B04DDB">
      <w:pPr>
        <w:pStyle w:val="ListParagraph"/>
        <w:numPr>
          <w:ilvl w:val="0"/>
          <w:numId w:val="1"/>
        </w:numPr>
        <w:ind w:left="0" w:firstLine="0"/>
        <w:rPr>
          <w:rFonts w:ascii="Courier" w:hAnsi="Courier"/>
          <w:sz w:val="18"/>
        </w:rPr>
        <w:sectPr w:rsidR="007045D5" w:rsidRPr="0043272B" w:rsidSect="007045D5">
          <w:type w:val="continuous"/>
          <w:pgSz w:w="12240" w:h="15840"/>
          <w:pgMar w:top="1440" w:right="1440" w:bottom="1440" w:left="1440" w:header="720" w:footer="720" w:gutter="0"/>
          <w:cols w:num="2" w:space="720"/>
          <w:docGrid w:linePitch="360"/>
        </w:sectPr>
      </w:pPr>
      <w:r w:rsidRPr="0043272B">
        <w:rPr>
          <w:rFonts w:ascii="Venetian301 Dm BT" w:hAnsi="Venetian301 Dm BT"/>
          <w:sz w:val="18"/>
        </w:rPr>
        <w:t>For the convenience of the Parties, this Agreement may be executed and transmitted by facsimile or email in Portable Document Format (PDF), and in counterparts, each of which shall be deemed to be an original, and each of which taken together, shall constitute one agreement binding on all the Partie</w:t>
      </w:r>
      <w:r>
        <w:rPr>
          <w:rFonts w:ascii="Venetian301 Dm BT" w:hAnsi="Venetian301 Dm BT"/>
          <w:sz w:val="18"/>
        </w:rPr>
        <w:t>s.</w:t>
      </w:r>
    </w:p>
    <w:p w14:paraId="710F18D2" w14:textId="0DAE3BAA" w:rsidR="00D662F9" w:rsidRPr="002E7310" w:rsidRDefault="00D662F9" w:rsidP="00E86BA9">
      <w:pPr>
        <w:spacing w:after="480" w:line="276" w:lineRule="auto"/>
        <w:rPr>
          <w:rFonts w:ascii="Venetian301 Dm BT" w:hAnsi="Venetian301 Dm BT"/>
          <w:b/>
          <w:sz w:val="18"/>
        </w:rPr>
        <w:sectPr w:rsidR="00D662F9" w:rsidRPr="002E7310" w:rsidSect="007045D5">
          <w:type w:val="continuous"/>
          <w:pgSz w:w="12240" w:h="15840"/>
          <w:pgMar w:top="1440" w:right="1440" w:bottom="1440" w:left="1440" w:header="720" w:footer="720" w:gutter="0"/>
          <w:cols w:space="720"/>
          <w:docGrid w:linePitch="360"/>
        </w:sectPr>
      </w:pPr>
    </w:p>
    <w:p w14:paraId="6B382B3E" w14:textId="77777777" w:rsidR="004C336B" w:rsidRPr="002E7310" w:rsidRDefault="004C336B" w:rsidP="00E86BA9">
      <w:pPr>
        <w:spacing w:before="1080" w:line="276" w:lineRule="auto"/>
        <w:rPr>
          <w:rFonts w:ascii="Venetian301 Dm BT" w:hAnsi="Venetian301 Dm BT"/>
          <w:sz w:val="18"/>
        </w:rPr>
      </w:pPr>
      <w:r w:rsidRPr="002E7310">
        <w:rPr>
          <w:rFonts w:ascii="Venetian301 Dm BT" w:hAnsi="Venetian301 Dm BT"/>
          <w:sz w:val="18"/>
        </w:rPr>
        <w:lastRenderedPageBreak/>
        <w:t>National Center for Advancing Translational Science (NCATS)</w:t>
      </w:r>
    </w:p>
    <w:p w14:paraId="64DFEC92" w14:textId="77777777" w:rsidR="004C336B" w:rsidRPr="002E7310" w:rsidRDefault="004C336B" w:rsidP="007045D5">
      <w:pPr>
        <w:spacing w:line="276" w:lineRule="auto"/>
        <w:rPr>
          <w:rFonts w:ascii="Venetian301 Dm BT" w:hAnsi="Venetian301 Dm BT"/>
          <w:sz w:val="18"/>
        </w:rPr>
      </w:pPr>
      <w:r w:rsidRPr="002E7310">
        <w:rPr>
          <w:rFonts w:ascii="Venetian301 Dm BT" w:hAnsi="Venetian301 Dm BT"/>
          <w:sz w:val="18"/>
        </w:rPr>
        <w:t>National Institutes of Health (NIH)</w:t>
      </w:r>
    </w:p>
    <w:p w14:paraId="7D839166" w14:textId="77777777" w:rsidR="00711E6F" w:rsidRPr="002E7310" w:rsidRDefault="00D9640D" w:rsidP="007045D5">
      <w:pPr>
        <w:spacing w:line="276" w:lineRule="auto"/>
        <w:rPr>
          <w:rFonts w:ascii="Venetian301 Dm BT" w:hAnsi="Venetian301 Dm BT"/>
          <w:sz w:val="18"/>
        </w:rPr>
      </w:pPr>
      <w:r w:rsidRPr="002E7310">
        <w:rPr>
          <w:rFonts w:ascii="Venetian301 Dm BT" w:hAnsi="Venetian301 Dm BT"/>
          <w:sz w:val="18"/>
        </w:rPr>
        <w:t>9800 Medical Center Drive</w:t>
      </w:r>
    </w:p>
    <w:p w14:paraId="3B6DF9A1" w14:textId="77777777" w:rsidR="00A459EA" w:rsidRPr="002E7310" w:rsidRDefault="00D9640D" w:rsidP="007045D5">
      <w:pPr>
        <w:spacing w:line="276" w:lineRule="auto"/>
        <w:rPr>
          <w:rFonts w:ascii="Venetian301 Dm BT" w:hAnsi="Venetian301 Dm BT"/>
          <w:sz w:val="18"/>
        </w:rPr>
      </w:pPr>
      <w:r w:rsidRPr="002E7310">
        <w:rPr>
          <w:rFonts w:ascii="Venetian301 Dm BT" w:hAnsi="Venetian301 Dm BT"/>
          <w:sz w:val="18"/>
        </w:rPr>
        <w:t>Building</w:t>
      </w:r>
      <w:r w:rsidR="00A459EA" w:rsidRPr="002E7310">
        <w:rPr>
          <w:rFonts w:ascii="Venetian301 Dm BT" w:hAnsi="Venetian301 Dm BT"/>
          <w:sz w:val="18"/>
        </w:rPr>
        <w:t xml:space="preserve"> B</w:t>
      </w:r>
      <w:r w:rsidRPr="002E7310">
        <w:rPr>
          <w:rFonts w:ascii="Venetian301 Dm BT" w:hAnsi="Venetian301 Dm BT"/>
          <w:sz w:val="18"/>
        </w:rPr>
        <w:t>,</w:t>
      </w:r>
      <w:r w:rsidR="00A459EA" w:rsidRPr="002E7310">
        <w:rPr>
          <w:rFonts w:ascii="Venetian301 Dm BT" w:hAnsi="Venetian301 Dm BT"/>
          <w:sz w:val="18"/>
        </w:rPr>
        <w:t xml:space="preserve"> Suite 3005</w:t>
      </w:r>
    </w:p>
    <w:p w14:paraId="050E6DD5" w14:textId="77777777" w:rsidR="007045D5" w:rsidRPr="002E7310" w:rsidRDefault="00A459EA" w:rsidP="007045D5">
      <w:pPr>
        <w:spacing w:line="276" w:lineRule="auto"/>
        <w:rPr>
          <w:rFonts w:ascii="Venetian301 Dm BT" w:hAnsi="Venetian301 Dm BT"/>
          <w:sz w:val="18"/>
        </w:rPr>
      </w:pPr>
      <w:r w:rsidRPr="002E7310">
        <w:rPr>
          <w:rFonts w:ascii="Venetian301 Dm BT" w:hAnsi="Venetian301 Dm BT"/>
          <w:sz w:val="18"/>
        </w:rPr>
        <w:t>Rockville</w:t>
      </w:r>
      <w:r w:rsidR="00D9640D" w:rsidRPr="002E7310">
        <w:rPr>
          <w:rFonts w:ascii="Venetian301 Dm BT" w:hAnsi="Venetian301 Dm BT"/>
          <w:sz w:val="18"/>
        </w:rPr>
        <w:t>,</w:t>
      </w:r>
      <w:r w:rsidRPr="002E7310">
        <w:rPr>
          <w:rFonts w:ascii="Venetian301 Dm BT" w:hAnsi="Venetian301 Dm BT"/>
          <w:sz w:val="18"/>
        </w:rPr>
        <w:t xml:space="preserve"> MD 20852</w:t>
      </w:r>
    </w:p>
    <w:p w14:paraId="15983DC7" w14:textId="77777777" w:rsidR="00D9640D" w:rsidRPr="002E7310" w:rsidRDefault="00D9640D" w:rsidP="007045D5">
      <w:pPr>
        <w:spacing w:line="276" w:lineRule="auto"/>
        <w:rPr>
          <w:rFonts w:ascii="Venetian301 Dm BT" w:hAnsi="Venetian301 Dm BT"/>
          <w:sz w:val="18"/>
        </w:rPr>
      </w:pPr>
      <w:r w:rsidRPr="002E7310">
        <w:rPr>
          <w:rFonts w:ascii="Venetian301 Dm BT" w:hAnsi="Venetian301 Dm BT"/>
          <w:sz w:val="18"/>
        </w:rPr>
        <w:t>Tel: 301-217-2589</w:t>
      </w:r>
    </w:p>
    <w:p w14:paraId="0C86B404" w14:textId="77777777" w:rsidR="00D662F9" w:rsidRPr="002E7310" w:rsidRDefault="00D9640D" w:rsidP="00E86BA9">
      <w:pPr>
        <w:spacing w:after="480" w:line="276" w:lineRule="auto"/>
        <w:rPr>
          <w:rFonts w:ascii="Venetian301 Dm BT" w:hAnsi="Venetian301 Dm BT"/>
          <w:sz w:val="18"/>
        </w:rPr>
      </w:pPr>
      <w:r w:rsidRPr="002E7310">
        <w:rPr>
          <w:rFonts w:ascii="Venetian301 Dm BT" w:hAnsi="Venetian301 Dm BT"/>
          <w:sz w:val="18"/>
        </w:rPr>
        <w:t>Fax:</w:t>
      </w:r>
      <w:r w:rsidR="00A459EA" w:rsidRPr="002E7310">
        <w:rPr>
          <w:rFonts w:ascii="Venetian301 Dm BT" w:hAnsi="Venetian301 Dm BT"/>
          <w:sz w:val="18"/>
        </w:rPr>
        <w:t xml:space="preserve"> 301-217-5736</w:t>
      </w:r>
    </w:p>
    <w:p w14:paraId="26B4C430" w14:textId="77777777" w:rsidR="007045D5" w:rsidRPr="002E7310" w:rsidRDefault="007045D5" w:rsidP="00E86BA9">
      <w:pPr>
        <w:spacing w:after="240" w:line="276" w:lineRule="auto"/>
        <w:rPr>
          <w:rFonts w:ascii="Venetian301 Dm BT" w:hAnsi="Venetian301 Dm BT"/>
          <w:sz w:val="18"/>
        </w:rPr>
      </w:pPr>
      <w:r w:rsidRPr="002E7310">
        <w:rPr>
          <w:rFonts w:ascii="Venetian301 Dm BT" w:hAnsi="Venetian301 Dm BT"/>
          <w:sz w:val="18"/>
        </w:rPr>
        <w:t>Authorized Signature</w:t>
      </w:r>
    </w:p>
    <w:p w14:paraId="7FD72AE4" w14:textId="14E994A1" w:rsidR="007045D5" w:rsidRPr="002E7310" w:rsidRDefault="007045D5" w:rsidP="007045D5">
      <w:pPr>
        <w:spacing w:line="276" w:lineRule="auto"/>
        <w:rPr>
          <w:rFonts w:ascii="Venetian301 Dm BT" w:hAnsi="Venetian301 Dm BT"/>
          <w:sz w:val="18"/>
        </w:rPr>
      </w:pPr>
      <w:r w:rsidRPr="002E7310">
        <w:rPr>
          <w:rFonts w:ascii="Venetian301 Dm BT" w:hAnsi="Venetian301 Dm BT"/>
          <w:sz w:val="18"/>
        </w:rPr>
        <w:t>____</w:t>
      </w:r>
      <w:r w:rsidR="00D662F9" w:rsidRPr="002E7310">
        <w:rPr>
          <w:rFonts w:ascii="Venetian301 Dm BT" w:hAnsi="Venetian301 Dm BT"/>
          <w:sz w:val="18"/>
        </w:rPr>
        <w:t xml:space="preserve">______________________________ </w:t>
      </w:r>
      <w:proofErr w:type="gramStart"/>
      <w:r w:rsidR="00D662F9" w:rsidRPr="002E7310">
        <w:rPr>
          <w:rFonts w:ascii="Venetian301 Dm BT" w:hAnsi="Venetian301 Dm BT"/>
          <w:sz w:val="18"/>
        </w:rPr>
        <w:t>Date:_</w:t>
      </w:r>
      <w:proofErr w:type="gramEnd"/>
      <w:r w:rsidR="00D662F9" w:rsidRPr="002E7310">
        <w:rPr>
          <w:rFonts w:ascii="Venetian301 Dm BT" w:hAnsi="Venetian301 Dm BT"/>
          <w:sz w:val="18"/>
        </w:rPr>
        <w:t>_______</w:t>
      </w:r>
      <w:r w:rsidR="00D9640D" w:rsidRPr="002E7310">
        <w:rPr>
          <w:rFonts w:ascii="Venetian301 Dm BT" w:hAnsi="Venetian301 Dm BT"/>
          <w:sz w:val="18"/>
        </w:rPr>
        <w:t>_________</w:t>
      </w:r>
    </w:p>
    <w:p w14:paraId="7C957BA3" w14:textId="2D7876E9" w:rsidR="00D662F9" w:rsidRPr="002E7310" w:rsidRDefault="0043272B" w:rsidP="007045D5">
      <w:pPr>
        <w:spacing w:line="276" w:lineRule="auto"/>
        <w:rPr>
          <w:rFonts w:ascii="Venetian301 Dm BT" w:hAnsi="Venetian301 Dm BT"/>
          <w:sz w:val="18"/>
        </w:rPr>
      </w:pPr>
      <w:r>
        <w:rPr>
          <w:rFonts w:ascii="Venetian301 Dm BT" w:hAnsi="Venetian301 Dm BT"/>
          <w:sz w:val="18"/>
        </w:rPr>
        <w:t>Name</w:t>
      </w:r>
    </w:p>
    <w:p w14:paraId="0DB52483" w14:textId="0FA5DC91" w:rsidR="00EC3C38" w:rsidRPr="002E7310" w:rsidRDefault="0043272B" w:rsidP="00E86BA9">
      <w:pPr>
        <w:spacing w:after="2160"/>
        <w:rPr>
          <w:rFonts w:ascii="Venetian301 Dm BT" w:hAnsi="Venetian301 Dm BT"/>
          <w:sz w:val="18"/>
        </w:rPr>
        <w:sectPr w:rsidR="00EC3C38" w:rsidRPr="002E7310" w:rsidSect="00A459EA">
          <w:type w:val="continuous"/>
          <w:pgSz w:w="12240" w:h="15840"/>
          <w:pgMar w:top="1440" w:right="1440" w:bottom="1440" w:left="1440" w:header="720" w:footer="720" w:gutter="0"/>
          <w:cols w:space="720"/>
          <w:docGrid w:linePitch="360"/>
        </w:sectPr>
      </w:pPr>
      <w:r>
        <w:t>Title</w:t>
      </w:r>
    </w:p>
    <w:p w14:paraId="0090B428" w14:textId="645DD976" w:rsidR="0043272B" w:rsidRPr="002E7310" w:rsidRDefault="0043272B" w:rsidP="0043272B">
      <w:pPr>
        <w:spacing w:before="1080" w:line="276" w:lineRule="auto"/>
        <w:rPr>
          <w:rFonts w:ascii="Venetian301 Dm BT" w:hAnsi="Venetian301 Dm BT"/>
          <w:sz w:val="18"/>
        </w:rPr>
      </w:pPr>
      <w:r>
        <w:rPr>
          <w:rFonts w:ascii="Venetian301 Dm BT" w:hAnsi="Venetian301 Dm BT"/>
          <w:sz w:val="18"/>
        </w:rPr>
        <w:t>Institution Name</w:t>
      </w:r>
    </w:p>
    <w:p w14:paraId="4A5C21B2" w14:textId="6DF771E9" w:rsidR="0043272B" w:rsidRPr="002E7310" w:rsidRDefault="0043272B" w:rsidP="0043272B">
      <w:pPr>
        <w:spacing w:line="276" w:lineRule="auto"/>
        <w:rPr>
          <w:rFonts w:ascii="Venetian301 Dm BT" w:hAnsi="Venetian301 Dm BT"/>
          <w:sz w:val="18"/>
        </w:rPr>
      </w:pPr>
      <w:r>
        <w:rPr>
          <w:rFonts w:ascii="Venetian301 Dm BT" w:hAnsi="Venetian301 Dm BT"/>
          <w:sz w:val="18"/>
        </w:rPr>
        <w:t>Address</w:t>
      </w:r>
    </w:p>
    <w:p w14:paraId="4B858839" w14:textId="4FBB63A2" w:rsidR="0043272B" w:rsidRPr="002E7310" w:rsidRDefault="0043272B" w:rsidP="0043272B">
      <w:pPr>
        <w:spacing w:line="276" w:lineRule="auto"/>
        <w:rPr>
          <w:rFonts w:ascii="Venetian301 Dm BT" w:hAnsi="Venetian301 Dm BT"/>
          <w:sz w:val="18"/>
        </w:rPr>
      </w:pPr>
      <w:r>
        <w:rPr>
          <w:rFonts w:ascii="Venetian301 Dm BT" w:hAnsi="Venetian301 Dm BT"/>
          <w:sz w:val="18"/>
        </w:rPr>
        <w:t>Address</w:t>
      </w:r>
    </w:p>
    <w:p w14:paraId="5CC7E0DA" w14:textId="4F10B6F7" w:rsidR="0043272B" w:rsidRPr="002E7310" w:rsidRDefault="0043272B" w:rsidP="0043272B">
      <w:pPr>
        <w:spacing w:line="276" w:lineRule="auto"/>
        <w:rPr>
          <w:rFonts w:ascii="Venetian301 Dm BT" w:hAnsi="Venetian301 Dm BT"/>
          <w:sz w:val="18"/>
        </w:rPr>
      </w:pPr>
      <w:r>
        <w:rPr>
          <w:rFonts w:ascii="Venetian301 Dm BT" w:hAnsi="Venetian301 Dm BT"/>
          <w:sz w:val="18"/>
        </w:rPr>
        <w:t>Address</w:t>
      </w:r>
    </w:p>
    <w:p w14:paraId="7B09E57B" w14:textId="5795D861" w:rsidR="0043272B" w:rsidRPr="002E7310" w:rsidRDefault="0043272B" w:rsidP="0043272B">
      <w:pPr>
        <w:spacing w:line="276" w:lineRule="auto"/>
        <w:rPr>
          <w:rFonts w:ascii="Venetian301 Dm BT" w:hAnsi="Venetian301 Dm BT"/>
          <w:sz w:val="18"/>
        </w:rPr>
      </w:pPr>
      <w:r>
        <w:rPr>
          <w:rFonts w:ascii="Venetian301 Dm BT" w:hAnsi="Venetian301 Dm BT"/>
          <w:sz w:val="18"/>
        </w:rPr>
        <w:t>Address</w:t>
      </w:r>
    </w:p>
    <w:p w14:paraId="45B59B2A" w14:textId="2A9AD456" w:rsidR="0043272B" w:rsidRPr="002E7310" w:rsidRDefault="0043272B" w:rsidP="0043272B">
      <w:pPr>
        <w:spacing w:line="276" w:lineRule="auto"/>
        <w:rPr>
          <w:rFonts w:ascii="Venetian301 Dm BT" w:hAnsi="Venetian301 Dm BT"/>
          <w:sz w:val="18"/>
        </w:rPr>
      </w:pPr>
      <w:r w:rsidRPr="002E7310">
        <w:rPr>
          <w:rFonts w:ascii="Venetian301 Dm BT" w:hAnsi="Venetian301 Dm BT"/>
          <w:sz w:val="18"/>
        </w:rPr>
        <w:t xml:space="preserve">Tel: </w:t>
      </w:r>
    </w:p>
    <w:p w14:paraId="630E8148" w14:textId="35742F2C" w:rsidR="0043272B" w:rsidRPr="002E7310" w:rsidRDefault="0043272B" w:rsidP="0043272B">
      <w:pPr>
        <w:spacing w:after="480" w:line="276" w:lineRule="auto"/>
        <w:rPr>
          <w:rFonts w:ascii="Venetian301 Dm BT" w:hAnsi="Venetian301 Dm BT"/>
          <w:sz w:val="18"/>
        </w:rPr>
      </w:pPr>
      <w:r>
        <w:rPr>
          <w:rFonts w:ascii="Venetian301 Dm BT" w:hAnsi="Venetian301 Dm BT"/>
          <w:sz w:val="18"/>
        </w:rPr>
        <w:t>Email:</w:t>
      </w:r>
    </w:p>
    <w:p w14:paraId="3E829DFE" w14:textId="77777777" w:rsidR="0043272B" w:rsidRPr="002E7310" w:rsidRDefault="0043272B" w:rsidP="0043272B">
      <w:pPr>
        <w:spacing w:after="240" w:line="276" w:lineRule="auto"/>
        <w:rPr>
          <w:rFonts w:ascii="Venetian301 Dm BT" w:hAnsi="Venetian301 Dm BT"/>
          <w:sz w:val="18"/>
        </w:rPr>
      </w:pPr>
      <w:r w:rsidRPr="002E7310">
        <w:rPr>
          <w:rFonts w:ascii="Venetian301 Dm BT" w:hAnsi="Venetian301 Dm BT"/>
          <w:sz w:val="18"/>
        </w:rPr>
        <w:t>Authorized Signature</w:t>
      </w:r>
    </w:p>
    <w:p w14:paraId="33F3F643" w14:textId="5FF78EAC" w:rsidR="0043272B" w:rsidRPr="002E7310" w:rsidRDefault="0043272B" w:rsidP="0043272B">
      <w:pPr>
        <w:spacing w:line="276" w:lineRule="auto"/>
        <w:rPr>
          <w:rFonts w:ascii="Venetian301 Dm BT" w:hAnsi="Venetian301 Dm BT"/>
          <w:sz w:val="18"/>
        </w:rPr>
      </w:pPr>
      <w:r w:rsidRPr="002E7310">
        <w:rPr>
          <w:rFonts w:ascii="Venetian301 Dm BT" w:hAnsi="Venetian301 Dm BT"/>
          <w:sz w:val="18"/>
        </w:rPr>
        <w:t xml:space="preserve">__________________________________ </w:t>
      </w:r>
      <w:proofErr w:type="gramStart"/>
      <w:r w:rsidRPr="002E7310">
        <w:rPr>
          <w:rFonts w:ascii="Venetian301 Dm BT" w:hAnsi="Venetian301 Dm BT"/>
          <w:sz w:val="18"/>
        </w:rPr>
        <w:t>Date:_</w:t>
      </w:r>
      <w:proofErr w:type="gramEnd"/>
      <w:r w:rsidRPr="002E7310">
        <w:rPr>
          <w:rFonts w:ascii="Venetian301 Dm BT" w:hAnsi="Venetian301 Dm BT"/>
          <w:sz w:val="18"/>
        </w:rPr>
        <w:t>________________</w:t>
      </w:r>
    </w:p>
    <w:p w14:paraId="313B2BC7" w14:textId="77777777" w:rsidR="0043272B" w:rsidRPr="002E7310" w:rsidRDefault="0043272B" w:rsidP="0043272B">
      <w:pPr>
        <w:spacing w:line="276" w:lineRule="auto"/>
        <w:rPr>
          <w:rFonts w:ascii="Venetian301 Dm BT" w:hAnsi="Venetian301 Dm BT"/>
          <w:sz w:val="18"/>
        </w:rPr>
      </w:pPr>
      <w:r>
        <w:rPr>
          <w:rFonts w:ascii="Venetian301 Dm BT" w:hAnsi="Venetian301 Dm BT"/>
          <w:sz w:val="18"/>
        </w:rPr>
        <w:t>Name</w:t>
      </w:r>
    </w:p>
    <w:p w14:paraId="460B370D" w14:textId="77777777" w:rsidR="0043272B" w:rsidRPr="002E7310" w:rsidRDefault="0043272B" w:rsidP="0043272B">
      <w:pPr>
        <w:spacing w:after="2160"/>
        <w:rPr>
          <w:rFonts w:ascii="Venetian301 Dm BT" w:hAnsi="Venetian301 Dm BT"/>
          <w:sz w:val="18"/>
        </w:rPr>
        <w:sectPr w:rsidR="0043272B" w:rsidRPr="002E7310" w:rsidSect="00A459EA">
          <w:type w:val="continuous"/>
          <w:pgSz w:w="12240" w:h="15840"/>
          <w:pgMar w:top="1440" w:right="1440" w:bottom="1440" w:left="1440" w:header="720" w:footer="720" w:gutter="0"/>
          <w:cols w:space="720"/>
          <w:docGrid w:linePitch="360"/>
        </w:sectPr>
      </w:pPr>
      <w:r>
        <w:t>Title</w:t>
      </w:r>
    </w:p>
    <w:p w14:paraId="6920EBF3" w14:textId="77777777" w:rsidR="0043272B" w:rsidRDefault="0043272B" w:rsidP="00D662F9">
      <w:pPr>
        <w:spacing w:line="276" w:lineRule="auto"/>
        <w:rPr>
          <w:rFonts w:ascii="Venetian301 Dm BT" w:hAnsi="Venetian301 Dm BT"/>
          <w:sz w:val="18"/>
          <w:highlight w:val="yellow"/>
        </w:rPr>
      </w:pPr>
    </w:p>
    <w:p w14:paraId="7A831AC4" w14:textId="77777777" w:rsidR="0043272B" w:rsidRDefault="0043272B" w:rsidP="00D662F9">
      <w:pPr>
        <w:spacing w:line="276" w:lineRule="auto"/>
        <w:rPr>
          <w:rFonts w:ascii="Venetian301 Dm BT" w:hAnsi="Venetian301 Dm BT"/>
          <w:sz w:val="18"/>
          <w:highlight w:val="yellow"/>
        </w:rPr>
      </w:pPr>
    </w:p>
    <w:p w14:paraId="1F8F67F3" w14:textId="2F08AA89" w:rsidR="00D662F9" w:rsidRPr="002E7310" w:rsidRDefault="00D662F9" w:rsidP="00D662F9">
      <w:pPr>
        <w:spacing w:line="276" w:lineRule="auto"/>
        <w:rPr>
          <w:rFonts w:ascii="Venetian301 Dm BT" w:hAnsi="Venetian301 Dm BT"/>
          <w:sz w:val="18"/>
          <w:highlight w:val="yellow"/>
        </w:rPr>
      </w:pPr>
      <w:r w:rsidRPr="002E7310">
        <w:rPr>
          <w:rFonts w:ascii="Venetian301 Dm BT" w:hAnsi="Venetian301 Dm BT"/>
          <w:sz w:val="18"/>
          <w:highlight w:val="yellow"/>
        </w:rPr>
        <w:t>[Note: Only one authorized rep needs to sign this CDA; other “concurrence” signatures by the participants are optional]</w:t>
      </w:r>
    </w:p>
    <w:p w14:paraId="5B93A1A1" w14:textId="77777777" w:rsidR="007045D5" w:rsidRPr="002E7310" w:rsidRDefault="00D662F9" w:rsidP="00273A4B">
      <w:pPr>
        <w:spacing w:line="276" w:lineRule="auto"/>
      </w:pPr>
      <w:r w:rsidRPr="002E7310">
        <w:rPr>
          <w:rFonts w:ascii="Venetian301 Dm BT" w:hAnsi="Venetian301 Dm BT"/>
          <w:sz w:val="18"/>
          <w:highlight w:val="yellow"/>
        </w:rPr>
        <w:t>ADD ADDITIONAL SIGNATURE BLOCKS AS NEEDED FOR ADDITIONAL INVESTIGATORS (not required)</w:t>
      </w:r>
    </w:p>
    <w:sectPr w:rsidR="007045D5" w:rsidRPr="002E7310" w:rsidSect="007045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netian301 Dm BT">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avi">
    <w:altName w:val="Nirmala UI"/>
    <w:panose1 w:val="02000500000000000000"/>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91E"/>
    <w:multiLevelType w:val="hybridMultilevel"/>
    <w:tmpl w:val="8AC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66F6C"/>
    <w:multiLevelType w:val="hybridMultilevel"/>
    <w:tmpl w:val="96A24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148F"/>
    <w:multiLevelType w:val="hybridMultilevel"/>
    <w:tmpl w:val="0DE6A244"/>
    <w:lvl w:ilvl="0" w:tplc="00703C5C">
      <w:start w:val="1"/>
      <w:numFmt w:val="decimal"/>
      <w:lvlText w:val="%1."/>
      <w:lvlJc w:val="left"/>
      <w:pPr>
        <w:ind w:left="450" w:hanging="360"/>
      </w:pPr>
      <w:rPr>
        <w:rFonts w:ascii="Times New Roman" w:hAnsi="Times New Roman" w:cs="Times New Roman" w:hint="default"/>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2DF7DEF"/>
    <w:multiLevelType w:val="hybridMultilevel"/>
    <w:tmpl w:val="75D61F7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486177">
    <w:abstractNumId w:val="2"/>
  </w:num>
  <w:num w:numId="2" w16cid:durableId="205265635">
    <w:abstractNumId w:val="3"/>
  </w:num>
  <w:num w:numId="3" w16cid:durableId="1760713418">
    <w:abstractNumId w:val="1"/>
  </w:num>
  <w:num w:numId="4" w16cid:durableId="153591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D5"/>
    <w:rsid w:val="00002546"/>
    <w:rsid w:val="000673B6"/>
    <w:rsid w:val="000B5220"/>
    <w:rsid w:val="000F5905"/>
    <w:rsid w:val="001A714D"/>
    <w:rsid w:val="001D587C"/>
    <w:rsid w:val="001E6D68"/>
    <w:rsid w:val="002641D8"/>
    <w:rsid w:val="00273A4B"/>
    <w:rsid w:val="002C57E8"/>
    <w:rsid w:val="002E7310"/>
    <w:rsid w:val="00386368"/>
    <w:rsid w:val="0043272B"/>
    <w:rsid w:val="004C336B"/>
    <w:rsid w:val="00590413"/>
    <w:rsid w:val="005F4455"/>
    <w:rsid w:val="00617C14"/>
    <w:rsid w:val="007045D5"/>
    <w:rsid w:val="00711E6F"/>
    <w:rsid w:val="00716673"/>
    <w:rsid w:val="00835D89"/>
    <w:rsid w:val="009A0C06"/>
    <w:rsid w:val="00A459EA"/>
    <w:rsid w:val="00AC4879"/>
    <w:rsid w:val="00B04DDB"/>
    <w:rsid w:val="00B270F6"/>
    <w:rsid w:val="00D62EFF"/>
    <w:rsid w:val="00D662F9"/>
    <w:rsid w:val="00D71886"/>
    <w:rsid w:val="00D9640D"/>
    <w:rsid w:val="00E35AB0"/>
    <w:rsid w:val="00E86BA9"/>
    <w:rsid w:val="00EC3C3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BD1B"/>
  <w15:docId w15:val="{C6DA4ECB-397A-4B3A-B90C-8208C0C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D5"/>
    <w:rPr>
      <w:rFonts w:ascii="Times New Roman" w:eastAsia="Times New Roman" w:hAnsi="Times New Roman"/>
      <w:lang w:bidi="ar-SA"/>
    </w:rPr>
  </w:style>
  <w:style w:type="paragraph" w:styleId="Heading1">
    <w:name w:val="heading 1"/>
    <w:basedOn w:val="Normal"/>
    <w:next w:val="Normal"/>
    <w:link w:val="Heading1Char"/>
    <w:uiPriority w:val="9"/>
    <w:qFormat/>
    <w:rsid w:val="00D71886"/>
    <w:pPr>
      <w:widowControl w:val="0"/>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0"/>
    </w:pPr>
    <w:rPr>
      <w:rFonts w:ascii="Venetian301 Dm BT" w:hAnsi="Venetian301 Dm BT"/>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045D5"/>
    <w:pPr>
      <w:widowControl w:val="0"/>
      <w:pBdr>
        <w:bottom w:val="single" w:sz="12" w:space="1" w:color="auto"/>
      </w:pBdr>
      <w:tabs>
        <w:tab w:val="left" w:pos="-1200"/>
        <w:tab w:val="left" w:pos="-720"/>
        <w:tab w:val="left" w:pos="104"/>
        <w:tab w:val="left" w:pos="1008"/>
      </w:tabs>
      <w:ind w:firstLine="104"/>
      <w:jc w:val="both"/>
    </w:pPr>
    <w:rPr>
      <w:rFonts w:ascii="Venetian301 Dm BT" w:hAnsi="Venetian301 Dm BT"/>
      <w:sz w:val="18"/>
    </w:rPr>
  </w:style>
  <w:style w:type="character" w:customStyle="1" w:styleId="BodyTextIndent2Char">
    <w:name w:val="Body Text Indent 2 Char"/>
    <w:link w:val="BodyTextIndent2"/>
    <w:rsid w:val="007045D5"/>
    <w:rPr>
      <w:rFonts w:ascii="Venetian301 Dm BT" w:eastAsia="Times New Roman" w:hAnsi="Venetian301 Dm BT" w:cs="Times New Roman"/>
      <w:sz w:val="18"/>
      <w:szCs w:val="20"/>
    </w:rPr>
  </w:style>
  <w:style w:type="paragraph" w:styleId="BodyText2">
    <w:name w:val="Body Text 2"/>
    <w:basedOn w:val="Normal"/>
    <w:link w:val="BodyText2Char"/>
    <w:uiPriority w:val="99"/>
    <w:semiHidden/>
    <w:unhideWhenUsed/>
    <w:rsid w:val="007045D5"/>
    <w:pPr>
      <w:spacing w:after="120" w:line="480" w:lineRule="auto"/>
    </w:pPr>
  </w:style>
  <w:style w:type="character" w:customStyle="1" w:styleId="BodyText2Char">
    <w:name w:val="Body Text 2 Char"/>
    <w:link w:val="BodyText2"/>
    <w:uiPriority w:val="99"/>
    <w:semiHidden/>
    <w:rsid w:val="007045D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1886"/>
    <w:rPr>
      <w:rFonts w:ascii="Venetian301 Dm BT" w:eastAsia="Times New Roman" w:hAnsi="Venetian301 Dm BT"/>
      <w:b/>
      <w:i/>
      <w:sz w:val="26"/>
      <w:lang w:bidi="ar-SA"/>
    </w:rPr>
  </w:style>
  <w:style w:type="paragraph" w:styleId="ListParagraph">
    <w:name w:val="List Paragraph"/>
    <w:basedOn w:val="Normal"/>
    <w:uiPriority w:val="34"/>
    <w:qFormat/>
    <w:rsid w:val="000F5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F8E9-A88C-4DFB-B916-5B693BD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Confidentiality Agreement Template</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Template</dc:title>
  <dc:subject>Confidentiality Agreement Template</dc:subject>
  <dc:creator>NCATS</dc:creator>
  <cp:keywords>confidentiality agreement, template</cp:keywords>
  <cp:lastModifiedBy>Wensday Worth</cp:lastModifiedBy>
  <cp:revision>6</cp:revision>
  <dcterms:created xsi:type="dcterms:W3CDTF">2023-02-27T19:23:00Z</dcterms:created>
  <dcterms:modified xsi:type="dcterms:W3CDTF">2023-03-06T20:42:00Z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a9d9dc5756a4016a42bcb79f248294c68815ab20c854646e94878af05dc91bab</vt:lpwstr>
  </property>
</Properties>
</file>